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"/>
        </w:rPr>
        <w:id w:val="706607845"/>
        <w:docPartObj>
          <w:docPartGallery w:val="Cover Pages"/>
          <w:docPartUnique/>
        </w:docPartObj>
      </w:sdtPr>
      <w:sdtEndPr>
        <w:rPr>
          <w:rFonts w:eastAsiaTheme="minorHAnsi"/>
          <w:kern w:val="2"/>
          <w:sz w:val="22"/>
          <w:lang w:val="en-CA"/>
          <w14:ligatures w14:val="standardContextual"/>
        </w:rPr>
      </w:sdtEndPr>
      <w:sdtContent>
        <w:p w14:paraId="5F2F79BE" w14:textId="70B619F7" w:rsidR="00FE7DDA" w:rsidRDefault="00FE7DDA">
          <w:pPr>
            <w:pStyle w:val="NoSpacing"/>
            <w:rPr>
              <w:sz w:val="2"/>
            </w:rPr>
          </w:pPr>
        </w:p>
        <w:p w14:paraId="3B5E4A1C" w14:textId="77777777" w:rsidR="00FE7DDA" w:rsidRDefault="00FE7DD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B4DF714" wp14:editId="690C8B1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xt Box 6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C7FCE" w:themeColor="text2" w:themeTint="99"/>
                                    <w:sz w:val="64"/>
                                    <w:szCs w:val="64"/>
                                  </w:rPr>
                                  <w:alias w:val="Title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4F6F7AF2" w14:textId="6BA52227" w:rsidR="00FE7DDA" w:rsidRDefault="00FE7DDA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2C7FCE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2C7FCE" w:themeColor="text2" w:themeTint="99"/>
                                        <w:sz w:val="64"/>
                                        <w:szCs w:val="64"/>
                                      </w:rPr>
                                      <w:t>summary review</w:t>
                                    </w:r>
                                  </w:p>
                                </w:sdtContent>
                              </w:sdt>
                              <w:p w14:paraId="02CC7F0B" w14:textId="6424A86D" w:rsidR="00FE7DDA" w:rsidRDefault="00FE7DDA">
                                <w:pPr>
                                  <w:pStyle w:val="NoSpacing"/>
                                  <w:spacing w:before="120"/>
                                  <w:rPr>
                                    <w:color w:val="156082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  <w:t>Kanehsatake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  <w:t xml:space="preserve"> land code</w:t>
                                    </w:r>
                                  </w:sdtContent>
                                </w:sdt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14:paraId="7A327666" w14:textId="77777777" w:rsidR="00FE7DDA" w:rsidRDefault="00FE7DD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2B4DF7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6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CbZgIAAD0FAAAOAAAAZHJzL2Uyb0RvYy54bWysVEtv2zAMvg/YfxB0X52kabcacYosRYcB&#10;RVusHXpWZCk2JouaxMTOfv0o2Xmg26XDLjItfnx/1Oy6awzbKh9qsAUfn404U1ZCWdt1wb8/3374&#10;xFlAYUthwKqC71Tg1/P372aty9UEKjCl8oyc2JC3ruAVosuzLMhKNSKcgVOWlBp8I5B+/TorvWjJ&#10;e2OyyWh0mbXgS+dBqhDo9qZX8nnyr7WS+KB1UMhMwSk3TKdP5yqe2Xwm8rUXrqrlkIb4hywaUVsK&#10;enB1I1Cwja//cNXU0kMAjWcSmgy0rqVKNVA149Grap4q4VSqhZoT3KFN4f+5lffbJ/foGXafoaMB&#10;xoa0LuSBLmM9nfZN/FKmjPTUwt2hbapDJuny4mp6fjkilSTd1Xg6JZncZEdr5wN+UdCwKBTc01hS&#10;t8T2LmAP3UNiMAu3tTFpNMaytuCX5xejZHDQkHNjI1alIQ9ujpknCXdGRYyx35RmdZkKiBeJXmpp&#10;PNsKIoaQUllMtSe/hI4oTUm8xXDAH7N6i3Ffxz4yWDwYN7UFn6p/lXb5Y5+y7vHU85O6o4jdqhsm&#10;uoJyR4P20O9AcPK2pmnciYCPwhPpaYC0yPhAhzZAXYdB4qwC/+tv9xFPXCQtZy0tUcHDz43wijPz&#10;1RJLExlo69LP9OLjhGL4U83qVGM3zRJoHGN6MpxMYsSj2YvaQ/NC+76IUUklrKTYBce9uMR+tem9&#10;kGqxSCDaMyfwzj45GV3H6USuPXcvwruBkEhUvof9uon8FS97bCKOW2yQ2JlIGxvcd3VoPO1oov3w&#10;nsRH4PQ/oY6v3vw3AAAA//8DAFBLAwQUAAYACAAAACEAkiQEWt4AAAAFAQAADwAAAGRycy9kb3du&#10;cmV2LnhtbEyPT0/CQBDF7yZ8h82QeGlgKxKCtVviPw4eiAE18bh0h25Dd7Z2Fyh+ekcvepnk5b28&#10;+b180btGHLELtScFV+MUBFLpTU2VgrfX5WgOIkRNRjeeUMEZAyyKwUWuM+NPtMbjJlaCSyhkWoGN&#10;sc2kDKVFp8PYt0js7XzndGTZVdJ0+sTlrpGTNJ1Jp2viD1a3+GCx3G8OToGvn87vL2aVTJZJ8vn4&#10;XK2/7j+sUpfD/u4WRMQ+/oXhB5/RoWCmrT+QCaJRwEPi72Xv5nrGcsuh6TQFWeTyP33xDQAA//8D&#10;AFBLAQItABQABgAIAAAAIQC2gziS/gAAAOEBAAATAAAAAAAAAAAAAAAAAAAAAABbQ29udGVudF9U&#10;eXBlc10ueG1sUEsBAi0AFAAGAAgAAAAhADj9If/WAAAAlAEAAAsAAAAAAAAAAAAAAAAALwEAAF9y&#10;ZWxzLy5yZWxzUEsBAi0AFAAGAAgAAAAhAExPUJtmAgAAPQUAAA4AAAAAAAAAAAAAAAAALgIAAGRy&#10;cy9lMm9Eb2MueG1sUEsBAi0AFAAGAAgAAAAhAJIkBFreAAAABQEAAA8AAAAAAAAAAAAAAAAAwAQA&#10;AGRycy9kb3ducmV2LnhtbFBLBQYAAAAABAAEAPMAAADL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2C7FCE" w:themeColor="text2" w:themeTint="99"/>
                              <w:sz w:val="64"/>
                              <w:szCs w:val="64"/>
                            </w:rPr>
                            <w:alias w:val="Title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4F6F7AF2" w14:textId="6BA52227" w:rsidR="00FE7DDA" w:rsidRDefault="00FE7DDA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2C7FCE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2C7FCE" w:themeColor="text2" w:themeTint="99"/>
                                  <w:sz w:val="64"/>
                                  <w:szCs w:val="64"/>
                                </w:rPr>
                                <w:t>summary review</w:t>
                              </w:r>
                            </w:p>
                          </w:sdtContent>
                        </w:sdt>
                        <w:p w14:paraId="02CC7F0B" w14:textId="6424A86D" w:rsidR="00FE7DDA" w:rsidRDefault="00FE7DDA">
                          <w:pPr>
                            <w:pStyle w:val="NoSpacing"/>
                            <w:spacing w:before="120"/>
                            <w:rPr>
                              <w:color w:val="156082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  <w:t>Kanehsatake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  <w:t xml:space="preserve"> land code</w:t>
                              </w:r>
                            </w:sdtContent>
                          </w:sdt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7A327666" w14:textId="77777777" w:rsidR="00FE7DDA" w:rsidRDefault="00FE7DDA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156082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2141B100" wp14:editId="7030223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o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201D4C7C" id="Group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EoJOQYAAAEhAAAOAAAAZHJzL2Uyb0RvYy54bWzsmtuO2zYQhu8L9B0IXRZorLMsI96g2DRB&#10;gTQNkC16rZXlAyqJqiSvnTx9/xmKNi1L3kV2CzSAc7GWxN/D4czwI03l9Zt9kYuHrG42spxbzivb&#10;ElmZysWmXM2tP+/e/Ty1RNMm5SLJZZnNrS9ZY725+fGH17tqlrlyLfNFVgsYKZvZrppb67atZpNJ&#10;k66zImleySor0biUdZG0uK1Xk0Wd7GC9yCeubYeTnawXVS3TrGnw9K1qtG7Y/nKZpe0fy2WTtSKf&#10;W/Ct5b81/72nv5Ob18lsVSfVepN2biTf4EWRbEp0ejD1NmkTsa03Z6aKTVrLRi7bV6ksJnK53KQZ&#10;jwGjcezeaN7XclvxWFaz3ao6hAmh7cXpm82mHx/e19Xn6lOtvMflB5n+3YhS3q6TcpX90lQIIlJL&#10;oZrsqtXM/Ardr47f3y/rguxgXGLPQf5yCHK2b0WKh4Ef+14YWyJFWxDGYeS4Kg3pGrk6+166/rX7&#10;pu+5seN46pu+Hzu2N2WvkpnuuJH5ZvFuk+fkBRdRdpvX4iFB+tu9yynKt8XvcqGehTb+qd7xmLpn&#10;qa8fTwwrGD7ujh1wMA6D31Uo4OaYo+Z5Ofq8TqqMU99QwD/VYrOYW6FviTIpMI/e1VlGs0LgERJD&#10;vUOm89ioJKqMGS0ka5Brcb9DCGAm2baSg6ID2GXOCWwnigJLnOfPnbqRh8Bz/typF7jQUU/HLKTb&#10;pn2fSS6F5OFD06IZU2OBK3XRDeIOM3JZ5JhwP02EL3bCiaZcZyTWGsfQoD0Ua5KFKmlHmWvI7BFT&#10;KJ1Dd7DhjphCkA1ZFI5YQ3QOMnvEVGhoaHAjpiJDFoyYQsQP3Y3FCrPqoOnFCuk5JCBZ65yk+7JL&#10;Cq4E5jtNV8pRJRuaiZQhlMCdmv3JDCpqHREjByT2unK4LEaUSaxr57IYcSRx9CTLiBSJY1OM4aOH&#10;bqw1iNZfEGpLYEG4V2VVJS2FiAOBS7ED/6g0xZovQg5RIR+yO8malmKlBkRh7zo+CvLSFKqYQsjc&#10;g2e6WX9WbA8TUA2bAXVBRo5hwDqS2or+VNbOvNPNaS6bTM1fGjZP5MP4KWzGZAbtCK48nXOuhFJ2&#10;D9g/XiEUYhST7uXiC3CDDQKWkLWsv1pih8V2bjX/bJM6s0T+WwlSxo7v0+rMN34QubipzZZ7s6Xc&#10;FrcSQMewkzKFVbBdX962anHH6opBfCg/VykJOUt1097t/0rqSlS4xJewJH2UmrTJTKMKQyGB0nZD&#10;UgPpbsB5Nbz/HviATB/4nOeXBj6KMfSAIdSR60Y2VllOsl60vcAPfVoPaNHWN6po9Mph1omOpMGc&#10;I6mR2wOkAgDRdT1ew8agT+1g4pCsD/0hjQl913XjEVOYHwevWDbsWB/6Qz2a0Gfnh031oT9kyoT+&#10;WKxM6HN3x1ihkq/Qfwb0OSUEfb4giByZrrCKeuApo0oY8T4KNGCVUEGfKqtbHXSz/lQyFpDJy9BX&#10;jkF2Gfpn3unOrtBX2+v/J/QBkD70eU/x0tCf+o7XbfIdOw7Ur6lkdoC+P40ivdP3upsXgH5M0Hdi&#10;3syNQh/tROoB2Rn0BzQn0Hdib8TUCfSd6XTEsTPoD/R4An1yfniMJvQd+tUwNEKT+mPBOqE+9Xc0&#10;daX+87b6nBKmPuV5iPoIPlG/K4PHqY8KvEx91B6bfIT61CH17FzWnbl3xf73sNdHbvvYZ0a+NPYd&#10;1wltV+0N/HhK+/rTzT4O2WwqSN7sQ03iF+K+E4eXT3jikE948KGcOv5u6HN/yJTJfScOiIqQnZky&#10;uQ+ZC1gPWetzf8iUyX2yMWLK5D79BBky1cf+kEsm9smGYeqK/edhn8PNJzxUMePY16l7FPtUgBex&#10;T6X3BOwrx4D9yz8dFPUN767U/x6oj1nfpz6/1Xhp6qsfoE7gxUD7Ce9P36t4XmQHen/xrMMdOoZ3&#10;I/fyPj/y6BgerxS6l0DjvB8yZfIe7dMRUybvISPeD1nr837IK5P3ZGPElMl7OtEfMmXyfixWJu/J&#10;hmHqyvvn8Z4rgLf5VHxDvO/ObLrafJT3MKjfR2r06s/ucAel9wTeK8cePdw58053dj3c+bbDHX6h&#10;i/fs/Aqk+z8B9CLfvOc3AMf/uXDzLwAAAP//AwBQSwMEFAAGAAgAAAAhAAog1ILaAAAABQEAAA8A&#10;AABkcnMvZG93bnJldi54bWxMj0FPwzAMhe9I/IfISNxY2iHKVppOA2l3WJHg6DVeU9o4VZN15d8T&#10;uLCL9axnvfe52My2FxONvnWsIF0kIIhrp1tuFLxXu7sVCB+QNfaOScE3ediU11cF5tqd+Y2mfWhE&#10;DGGfowITwpBL6WtDFv3CDcTRO7rRYojr2Eg94jmG214ukySTFluODQYHejFUd/uTVdDh9GX67KNL&#10;t7vla/1squpzqpS6vZm3TyACzeH/GH7xIzqUkengTqy96BXER8LfjN4qe7gHcYhi/ZiCLAt5SV/+&#10;AAAA//8DAFBLAQItABQABgAIAAAAIQC2gziS/gAAAOEBAAATAAAAAAAAAAAAAAAAAAAAAABbQ29u&#10;dGVudF9UeXBlc10ueG1sUEsBAi0AFAAGAAgAAAAhADj9If/WAAAAlAEAAAsAAAAAAAAAAAAAAAAA&#10;LwEAAF9yZWxzLy5yZWxzUEsBAi0AFAAGAAgAAAAhAPfwSgk5BgAAASEAAA4AAAAAAAAAAAAAAAAA&#10;LgIAAGRycy9lMm9Eb2MueG1sUEsBAi0AFAAGAAgAAAAhAAog1ILaAAAABQEAAA8AAAAAAAAAAAAA&#10;AAAAkwgAAGRycy9kb3ducmV2LnhtbFBLBQYAAAAABAAEAPMAAACaCQAAAAA=&#10;">
                    <o:lock v:ext="edit" aspectratio="t"/>
                    <v:shape id="Freeform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reeform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reeform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reeform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9C9FCD" wp14:editId="70AB2175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xt Box 7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5D32BC" w14:textId="7ED47AE5" w:rsidR="00FE7DDA" w:rsidRDefault="00FE7DDA">
                                <w:pPr>
                                  <w:pStyle w:val="NoSpacing"/>
                                  <w:jc w:val="right"/>
                                  <w:rPr>
                                    <w:color w:val="156082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36"/>
                                      <w:szCs w:val="36"/>
                                    </w:rPr>
                                    <w:alias w:val="School"/>
                                    <w:tag w:val="School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  <w:t>Amanda Simon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156082" w:themeColor="accent1"/>
                                    <w:sz w:val="36"/>
                                    <w:szCs w:val="36"/>
                                  </w:rPr>
                                  <w:alias w:val="Course"/>
                                  <w:tag w:val="Course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667049E9" w14:textId="0235734A" w:rsidR="00FE7DDA" w:rsidRDefault="00FE7DDA">
                                    <w:pPr>
                                      <w:pStyle w:val="NoSpacing"/>
                                      <w:jc w:val="right"/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  <w:t>April 3, 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19C9FCD" id="Text Box 73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GiYQIAADQFAAAOAAAAZHJzL2Uyb0RvYy54bWysVEtv2zAMvg/YfxB0X+z0ka1BnSJLkWFA&#10;0RZrh54VWUqMyaJGKbGzXz9KtpOg26XDLjItfnx/1PVNWxu2U+grsAUfj3LOlJVQVnZd8O/Pyw+f&#10;OPNB2FIYsKrge+X5zez9u+vGTdUZbMCUChk5sX7auIJvQnDTLPNyo2rhR+CUJaUGrEWgX1xnJYqG&#10;vNcmO8vzSdYAlg5BKu/p9rZT8lnyr7WS4UFrrwIzBafcQjoxnat4ZrNrMV2jcJtK9mmIf8iiFpWl&#10;oAdXtyIItsXqD1d1JRE86DCSUGegdSVVqoGqGeevqnnaCKdSLdQc7w5t8v/PrbzfPblHZKH9DC0N&#10;MDakcX7q6TLW02qs45cyZaSnFu4PbVNtYJIuL68uzic5qSTpzj9eXOUX0U12tHbowxcFNYtCwZHG&#10;kroldnc+dNABEoNZWFbGpNEYy5qCT84v82Rw0JBzYyNWpSH3bo6ZJynsjYoYY78pzaoyFRAvEr3U&#10;wiDbCSKGkFLZkGpPfgkdUZqSeIthjz9m9Rbjro4hMthwMK4rC5iqf5V2+WNIWXd46vlJ3VEM7aql&#10;wk8Gu4JyT/NG6FbBO7msaCh3wodHgcR9miPtc3igQxug5kMvcbYB/PW3+4gnSpKWs4Z2qeD+51ag&#10;4sx8tUTWuHiDgIOwGgS7rRdAUxjTS+FkEskAgxlEjVC/0JrPYxRSCSspVsFXg7gI3UbTMyHVfJ5A&#10;tF5OhDv75GR0HYcSKfbcvgh0PQ8DMfgehi0T01d07LCJL26+DUTKxNXY166Lfb9pNRPb+2ck7v7p&#10;f0IdH7vZbwAAAP//AwBQSwMEFAAGAAgAAAAhADHDoo3aAAAABAEAAA8AAABkcnMvZG93bnJldi54&#10;bWxMj91qwkAQhe8LvsMyhd7VTf9EYzYiUqGlFK31ASbZMQlmZ0N21fTtO+1NezNwOMM538kWg2vV&#10;mfrQeDZwN05AEZfeNlwZ2H+ub6egQkS22HomA18UYJGPrjJMrb/wB513sVISwiFFA3WMXap1KGty&#10;GMa+Ixbv4HuHUWRfadvjRcJdq++TZKIdNiwNNXa0qqk87k5OSsLxEPFx/f6mV8VLwc/b1+mmMubm&#10;eljOQUUa4t8z/OALOuTCVPgT26BaAzIk/l7xZg8TkYWBp1kCOs/0f/j8GwAA//8DAFBLAQItABQA&#10;BgAIAAAAIQC2gziS/gAAAOEBAAATAAAAAAAAAAAAAAAAAAAAAABbQ29udGVudF9UeXBlc10ueG1s&#10;UEsBAi0AFAAGAAgAAAAhADj9If/WAAAAlAEAAAsAAAAAAAAAAAAAAAAALwEAAF9yZWxzLy5yZWxz&#10;UEsBAi0AFAAGAAgAAAAhABijoaJhAgAANAUAAA4AAAAAAAAAAAAAAAAALgIAAGRycy9lMm9Eb2Mu&#10;eG1sUEsBAi0AFAAGAAgAAAAhADHDoo3aAAAABAEAAA8AAAAAAAAAAAAAAAAAuwQAAGRycy9kb3du&#10;cmV2LnhtbFBLBQYAAAAABAAEAPMAAADCBQAAAAA=&#10;" filled="f" stroked="f" strokeweight=".5pt">
                    <v:textbox style="mso-fit-shape-to-text:t" inset="0,0,0,0">
                      <w:txbxContent>
                        <w:p w14:paraId="645D32BC" w14:textId="7ED47AE5" w:rsidR="00FE7DDA" w:rsidRDefault="00FE7DDA">
                          <w:pPr>
                            <w:pStyle w:val="NoSpacing"/>
                            <w:jc w:val="right"/>
                            <w:rPr>
                              <w:color w:val="156082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36"/>
                                <w:szCs w:val="36"/>
                              </w:rPr>
                              <w:alias w:val="School"/>
                              <w:tag w:val="School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  <w:t>Amanda Simon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156082" w:themeColor="accent1"/>
                              <w:sz w:val="36"/>
                              <w:szCs w:val="36"/>
                            </w:rPr>
                            <w:alias w:val="Course"/>
                            <w:tag w:val="Course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67049E9" w14:textId="0235734A" w:rsidR="00FE7DDA" w:rsidRDefault="00FE7DDA">
                              <w:pPr>
                                <w:pStyle w:val="NoSpacing"/>
                                <w:jc w:val="right"/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  <w:t>April 3, 2025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14BEF1DB" w14:textId="1D178525" w:rsidR="00FE7DDA" w:rsidRDefault="00FE7DDA">
          <w:r>
            <w:br w:type="page"/>
          </w:r>
        </w:p>
      </w:sdtContent>
    </w:sdt>
    <w:p w14:paraId="0757AEB1" w14:textId="5E985342" w:rsidR="00FE7DDA" w:rsidRPr="00FE7DDA" w:rsidRDefault="00FE7DDA" w:rsidP="00FE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lastRenderedPageBreak/>
        <w:t xml:space="preserve">SUMMARY REVIEW: 2001 </w:t>
      </w:r>
      <w:proofErr w:type="spellStart"/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Kanesatake</w:t>
      </w:r>
      <w:proofErr w:type="spellEnd"/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 xml:space="preserve"> Land Governance Code</w:t>
      </w:r>
    </w:p>
    <w:p w14:paraId="49D565E3" w14:textId="77777777" w:rsidR="00FE7DDA" w:rsidRPr="00FE7DDA" w:rsidRDefault="00FE7DDA" w:rsidP="00FE7D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pict w14:anchorId="374E9426">
          <v:rect id="_x0000_i1025" style="width:0;height:1.5pt" o:hralign="center" o:hrstd="t" o:hr="t" fillcolor="#a0a0a0" stroked="f"/>
        </w:pict>
      </w:r>
    </w:p>
    <w:p w14:paraId="1AB29F08" w14:textId="77777777" w:rsidR="00FE7DDA" w:rsidRPr="00FE7DDA" w:rsidRDefault="00FE7DDA" w:rsidP="00FE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Purpose &amp; Foundation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The 2001 </w:t>
      </w:r>
      <w:proofErr w:type="spellStart"/>
      <w:r w:rsidRPr="00FE7D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CA"/>
          <w14:ligatures w14:val="none"/>
        </w:rPr>
        <w:t>Kanesatake</w:t>
      </w:r>
      <w:proofErr w:type="spellEnd"/>
      <w:r w:rsidRPr="00FE7D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CA"/>
          <w14:ligatures w14:val="none"/>
        </w:rPr>
        <w:t xml:space="preserve"> Land Governance Code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(LGC) is a foundational document created to operationalize governance over </w:t>
      </w:r>
      <w:proofErr w:type="spellStart"/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Kanesatake</w:t>
      </w:r>
      <w:proofErr w:type="spellEnd"/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Mohawk lands, aligning with the </w:t>
      </w:r>
      <w:proofErr w:type="spellStart"/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Kanesatake</w:t>
      </w:r>
      <w:proofErr w:type="spellEnd"/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Interim Land Base Governance Act (KILGA). It was built on principles of transparency, accountability, and community control over land matters, with references to Mohawk customs and the Great Law.</w:t>
      </w:r>
    </w:p>
    <w:p w14:paraId="518BBDD6" w14:textId="77777777" w:rsidR="00FE7DDA" w:rsidRPr="00FE7DDA" w:rsidRDefault="00FE7DDA" w:rsidP="00FE7D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pict w14:anchorId="5C964454">
          <v:rect id="_x0000_i1026" style="width:0;height:1.5pt" o:hralign="center" o:hrstd="t" o:hr="t" fillcolor="#a0a0a0" stroked="f"/>
        </w:pict>
      </w:r>
    </w:p>
    <w:p w14:paraId="78FEA2F7" w14:textId="77777777" w:rsidR="00FE7DDA" w:rsidRPr="00FE7DDA" w:rsidRDefault="00FE7DDA" w:rsidP="00FE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Strengths</w:t>
      </w:r>
    </w:p>
    <w:p w14:paraId="5BBED0F8" w14:textId="77777777" w:rsidR="00FE7DDA" w:rsidRPr="00FE7DDA" w:rsidRDefault="00FE7DDA" w:rsidP="00FE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Conflict of Interest Provisions (Sections 6–13)</w:t>
      </w:r>
    </w:p>
    <w:p w14:paraId="4263A205" w14:textId="77777777" w:rsidR="00FE7DDA" w:rsidRPr="00FE7DDA" w:rsidRDefault="00FE7DDA" w:rsidP="00FE7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Clear definition and mandatory disclosure of financial/personal interests.</w:t>
      </w:r>
    </w:p>
    <w:p w14:paraId="034B7130" w14:textId="77777777" w:rsidR="00FE7DDA" w:rsidRPr="00FE7DDA" w:rsidRDefault="00FE7DDA" w:rsidP="00FE7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Applies to Council and program directors.</w:t>
      </w:r>
    </w:p>
    <w:p w14:paraId="0041E9FA" w14:textId="77777777" w:rsidR="00FE7DDA" w:rsidRPr="00FE7DDA" w:rsidRDefault="00FE7DDA" w:rsidP="00FE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Financial Accountability (Sections 14–23)</w:t>
      </w:r>
    </w:p>
    <w:p w14:paraId="7BB9BD63" w14:textId="77777777" w:rsidR="00FE7DDA" w:rsidRPr="00FE7DDA" w:rsidRDefault="00FE7DDA" w:rsidP="00FE7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Establishes required financial record-keeping, auditing, and public access.</w:t>
      </w:r>
    </w:p>
    <w:p w14:paraId="1FA37E31" w14:textId="77777777" w:rsidR="00FE7DDA" w:rsidRPr="00FE7DDA" w:rsidRDefault="00FE7DDA" w:rsidP="00FE7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Limits borrowing power unless approved by majority vote at a community meeting.</w:t>
      </w:r>
    </w:p>
    <w:p w14:paraId="5E2CD16D" w14:textId="77777777" w:rsidR="00FE7DDA" w:rsidRPr="00FE7DDA" w:rsidRDefault="00FE7DDA" w:rsidP="00FE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Legislative Process &amp; Transparency (Sections 24–31)</w:t>
      </w:r>
    </w:p>
    <w:p w14:paraId="786B2234" w14:textId="77777777" w:rsidR="00FE7DDA" w:rsidRPr="00FE7DDA" w:rsidRDefault="00FE7DDA" w:rsidP="00FE7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Sets requirements for publishing laws, community approval processes, and public notification.</w:t>
      </w:r>
    </w:p>
    <w:p w14:paraId="410C1C67" w14:textId="77777777" w:rsidR="00FE7DDA" w:rsidRPr="00FE7DDA" w:rsidRDefault="00FE7DDA" w:rsidP="00FE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Environmental Protection (Sections 32–34)</w:t>
      </w:r>
    </w:p>
    <w:p w14:paraId="08AA6A79" w14:textId="77777777" w:rsidR="00FE7DDA" w:rsidRPr="00FE7DDA" w:rsidRDefault="00FE7DDA" w:rsidP="00FE7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Public consultation required for projects that may impact land or involve toxic substances.</w:t>
      </w:r>
    </w:p>
    <w:p w14:paraId="0CC34946" w14:textId="77777777" w:rsidR="00FE7DDA" w:rsidRPr="00FE7DDA" w:rsidRDefault="00FE7DDA" w:rsidP="00FE7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Requires environmental assessments and transparency.</w:t>
      </w:r>
    </w:p>
    <w:p w14:paraId="3ADEC770" w14:textId="77777777" w:rsidR="00FE7DDA" w:rsidRPr="00FE7DDA" w:rsidRDefault="00FE7DDA" w:rsidP="00FE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Amendment Protocol (Section 35)</w:t>
      </w:r>
    </w:p>
    <w:p w14:paraId="0F95F8B2" w14:textId="77777777" w:rsidR="00FE7DDA" w:rsidRPr="00FE7DDA" w:rsidRDefault="00FE7DDA" w:rsidP="00FE7D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Amendments must follow the same community approval process, including secret ballot.</w:t>
      </w:r>
    </w:p>
    <w:p w14:paraId="07727273" w14:textId="77777777" w:rsidR="00FE7DDA" w:rsidRPr="00FE7DDA" w:rsidRDefault="00FE7DDA" w:rsidP="00FE7D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pict w14:anchorId="0BC83225">
          <v:rect id="_x0000_i1027" style="width:0;height:1.5pt" o:hralign="center" o:hrstd="t" o:hr="t" fillcolor="#a0a0a0" stroked="f"/>
        </w:pict>
      </w:r>
    </w:p>
    <w:p w14:paraId="4C9D5894" w14:textId="77777777" w:rsidR="00FE7DDA" w:rsidRPr="00FE7DDA" w:rsidRDefault="00FE7DDA" w:rsidP="00FE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Areas of Concern / Mismanagement-Linked Weaknesses</w:t>
      </w:r>
    </w:p>
    <w:p w14:paraId="4B5C0573" w14:textId="77777777" w:rsidR="00FE7DDA" w:rsidRPr="00FE7DDA" w:rsidRDefault="00FE7DDA" w:rsidP="00FE7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Ambiguity in Roles and Enforcement</w:t>
      </w:r>
    </w:p>
    <w:p w14:paraId="2449E4E5" w14:textId="77777777" w:rsidR="00FE7DDA" w:rsidRPr="00FE7DDA" w:rsidRDefault="00FE7DDA" w:rsidP="00FE7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lastRenderedPageBreak/>
        <w:t>The Code does not clearly define enforcement bodies (e.g., who ensures compliance with land use decisions, ethics violations, etc.).</w:t>
      </w:r>
    </w:p>
    <w:p w14:paraId="41DEF00C" w14:textId="77777777" w:rsidR="00FE7DDA" w:rsidRPr="00FE7DDA" w:rsidRDefault="00FE7DDA" w:rsidP="00FE7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There is </w:t>
      </w: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no reference to an independent ethics commission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or regulatory tribunal.</w:t>
      </w:r>
    </w:p>
    <w:p w14:paraId="20ABC172" w14:textId="77777777" w:rsidR="00FE7DDA" w:rsidRPr="00FE7DDA" w:rsidRDefault="00FE7DDA" w:rsidP="00FE7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No Mechanism for Leadership Accountability</w:t>
      </w:r>
    </w:p>
    <w:p w14:paraId="7828F805" w14:textId="77777777" w:rsidR="00FE7DDA" w:rsidRPr="00FE7DDA" w:rsidRDefault="00FE7DDA" w:rsidP="00FE7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While financial and conflict disclosures are required, there is </w:t>
      </w: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no consequence defined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for non-compliance.</w:t>
      </w:r>
    </w:p>
    <w:p w14:paraId="56BFCE34" w14:textId="77777777" w:rsidR="00FE7DDA" w:rsidRPr="00FE7DDA" w:rsidRDefault="00FE7DDA" w:rsidP="00FE7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The Code does not include procedures for sanctions, suspensions, or removals of elected officials for misconduct.</w:t>
      </w:r>
    </w:p>
    <w:p w14:paraId="17567A6F" w14:textId="77777777" w:rsidR="00FE7DDA" w:rsidRPr="00FE7DDA" w:rsidRDefault="00FE7DDA" w:rsidP="00FE7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Opaque Law-Making Timeline</w:t>
      </w:r>
    </w:p>
    <w:p w14:paraId="6BA3AA1F" w14:textId="77777777" w:rsidR="00FE7DDA" w:rsidRPr="00FE7DDA" w:rsidRDefault="00FE7DDA" w:rsidP="00FE7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Section 26 requires only a 21-day notice for laws. This may be </w:t>
      </w: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insufficient time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for meaningful review and feedback.</w:t>
      </w:r>
    </w:p>
    <w:p w14:paraId="00C25124" w14:textId="77777777" w:rsidR="00FE7DDA" w:rsidRPr="00FE7DDA" w:rsidRDefault="00FE7DDA" w:rsidP="00FE7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Public Consultation Model Needs Modernizing</w:t>
      </w:r>
    </w:p>
    <w:p w14:paraId="39AF7884" w14:textId="77777777" w:rsidR="00FE7DDA" w:rsidRPr="00FE7DDA" w:rsidRDefault="00FE7DDA" w:rsidP="00FE7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Relies on in-person sessions, with no provision for digital notifications, mail-in participation, or hybrid models — especially important with community division and limited access.</w:t>
      </w:r>
    </w:p>
    <w:p w14:paraId="1BAF40C4" w14:textId="77777777" w:rsidR="00FE7DDA" w:rsidRPr="00FE7DDA" w:rsidRDefault="00FE7DDA" w:rsidP="00FE7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Lack of Strategic Alignment with Great Law or UNDRIP</w:t>
      </w:r>
    </w:p>
    <w:p w14:paraId="2D5451DB" w14:textId="77777777" w:rsidR="00FE7DDA" w:rsidRPr="00FE7DDA" w:rsidRDefault="00FE7DDA" w:rsidP="00FE7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While rooted in tradition, the Code lacks explicit language aligning with </w:t>
      </w: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UNDRIP articles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or formal recognition of </w:t>
      </w: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traditional governance principles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.</w:t>
      </w:r>
    </w:p>
    <w:p w14:paraId="16D5104F" w14:textId="77777777" w:rsidR="00FE7DDA" w:rsidRPr="00FE7DDA" w:rsidRDefault="00FE7DDA" w:rsidP="00FE7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Undefined Appeals Process</w:t>
      </w:r>
    </w:p>
    <w:p w14:paraId="06DF60B3" w14:textId="77777777" w:rsidR="00FE7DDA" w:rsidRPr="00FE7DDA" w:rsidRDefault="00FE7DDA" w:rsidP="00FE7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There is no clear framework for appealing decisions made under the Code (e.g., permits, land use approvals, disqualifications).</w:t>
      </w:r>
    </w:p>
    <w:p w14:paraId="428D56C5" w14:textId="77777777" w:rsidR="00FE7DDA" w:rsidRPr="00FE7DDA" w:rsidRDefault="00FE7DDA" w:rsidP="00FE7D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Inconsistencies with Current Realities</w:t>
      </w:r>
    </w:p>
    <w:p w14:paraId="43468FB2" w14:textId="77777777" w:rsidR="00FE7DDA" w:rsidRPr="00FE7DDA" w:rsidRDefault="00FE7DDA" w:rsidP="00FE7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Does not reference the current chaos in governance (e.g., dual councils, overlapping authorities, organized crime influence).</w:t>
      </w:r>
    </w:p>
    <w:p w14:paraId="05036820" w14:textId="77777777" w:rsidR="00FE7DDA" w:rsidRPr="00FE7DDA" w:rsidRDefault="00FE7DDA" w:rsidP="00FE7D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Fails to explicitly prevent abuse of permitting powers or land grab tactics.</w:t>
      </w:r>
    </w:p>
    <w:p w14:paraId="6EBE3989" w14:textId="77777777" w:rsidR="00FE7DDA" w:rsidRPr="00FE7DDA" w:rsidRDefault="00FE7DDA" w:rsidP="00FE7D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pict w14:anchorId="1A3870F0">
          <v:rect id="_x0000_i1028" style="width:0;height:1.5pt" o:hralign="center" o:hrstd="t" o:hr="t" fillcolor="#a0a0a0" stroked="f"/>
        </w:pict>
      </w:r>
    </w:p>
    <w:p w14:paraId="12B23987" w14:textId="77777777" w:rsidR="00FE7DDA" w:rsidRPr="00FE7DDA" w:rsidRDefault="00FE7DDA" w:rsidP="00FE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Recommendations for Improvement</w:t>
      </w:r>
    </w:p>
    <w:p w14:paraId="5A55B427" w14:textId="77777777" w:rsidR="00FE7DDA" w:rsidRPr="00FE7DDA" w:rsidRDefault="00FE7DDA" w:rsidP="00FE7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Create an Independent Ethics and Oversight Commission</w:t>
      </w:r>
    </w:p>
    <w:p w14:paraId="24ED1A48" w14:textId="77777777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Empower it to investigate conflict breaches, rule on ineligibility, and review community complaints.</w:t>
      </w:r>
    </w:p>
    <w:p w14:paraId="3715F507" w14:textId="77777777" w:rsidR="00FE7DDA" w:rsidRPr="00FE7DDA" w:rsidRDefault="00FE7DDA" w:rsidP="00FE7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Add Enforcement and Sanction Clauses</w:t>
      </w:r>
    </w:p>
    <w:p w14:paraId="6065E236" w14:textId="77777777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Define procedures for reprimands, suspensions, and disqualifications.</w:t>
      </w:r>
    </w:p>
    <w:p w14:paraId="3FA41532" w14:textId="77777777" w:rsidR="00FE7DDA" w:rsidRPr="00FE7DDA" w:rsidRDefault="00FE7DDA" w:rsidP="00FE7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Strengthen Public Participation Mechanisms</w:t>
      </w:r>
    </w:p>
    <w:p w14:paraId="14CE085E" w14:textId="77777777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Require both online and physical distribution of notices.</w:t>
      </w:r>
    </w:p>
    <w:p w14:paraId="3F23B286" w14:textId="4B4B8DB0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lastRenderedPageBreak/>
        <w:t>Add a 45–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60-day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minimum for review of substantive laws.</w:t>
      </w:r>
    </w:p>
    <w:p w14:paraId="5784973E" w14:textId="77777777" w:rsidR="00FE7DDA" w:rsidRPr="00FE7DDA" w:rsidRDefault="00FE7DDA" w:rsidP="00FE7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Establish Clear Appeals Process</w:t>
      </w:r>
    </w:p>
    <w:p w14:paraId="14AB1A31" w14:textId="77777777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Insert a section specifying procedures, timelines, and bodies responsible for hearing appeals.</w:t>
      </w:r>
    </w:p>
    <w:p w14:paraId="0318762A" w14:textId="77777777" w:rsidR="00FE7DDA" w:rsidRPr="00FE7DDA" w:rsidRDefault="00FE7DDA" w:rsidP="00FE7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Explicitly Integrate Traditional Law and UNDRIP</w:t>
      </w:r>
    </w:p>
    <w:p w14:paraId="5C79CAC0" w14:textId="77777777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Use language from the Great Law of Peace and UNDRIP to reinforce sovereignty and human rights protections.</w:t>
      </w:r>
    </w:p>
    <w:p w14:paraId="47640902" w14:textId="77777777" w:rsidR="00FE7DDA" w:rsidRPr="00FE7DDA" w:rsidRDefault="00FE7DDA" w:rsidP="00FE7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Insert Safeguards Against Land Corruption</w:t>
      </w:r>
    </w:p>
    <w:p w14:paraId="63BA79BA" w14:textId="77777777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Require full land use audits before major approvals.</w:t>
      </w:r>
    </w:p>
    <w:p w14:paraId="03DCB2E9" w14:textId="77777777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Prohibit any land transactions without multiple Council and community approvals.</w:t>
      </w:r>
    </w:p>
    <w:p w14:paraId="44C83C0F" w14:textId="77777777" w:rsidR="00FE7DDA" w:rsidRPr="00FE7DDA" w:rsidRDefault="00FE7DDA" w:rsidP="00FE7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Create a Leadership Code of Conduct with Enforceable Standards</w:t>
      </w:r>
    </w:p>
    <w:p w14:paraId="50B4D3C1" w14:textId="77777777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Include mandatory training and a public integrity pledge.</w:t>
      </w:r>
    </w:p>
    <w:p w14:paraId="442C77D1" w14:textId="77777777" w:rsidR="00FE7DDA" w:rsidRPr="00FE7DDA" w:rsidRDefault="00FE7DDA" w:rsidP="00FE7D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Modernize the Amendment Process</w:t>
      </w:r>
    </w:p>
    <w:p w14:paraId="78FD6B8F" w14:textId="77777777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Allow the community to petition for Code amendments.</w:t>
      </w:r>
    </w:p>
    <w:p w14:paraId="2D143699" w14:textId="77777777" w:rsidR="00FE7DDA" w:rsidRPr="00FE7DDA" w:rsidRDefault="00FE7DDA" w:rsidP="00FE7D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Use community forums and surveys to propose updates.</w:t>
      </w:r>
    </w:p>
    <w:p w14:paraId="7B7F69EA" w14:textId="77777777" w:rsidR="00FE7DDA" w:rsidRPr="00FE7DDA" w:rsidRDefault="00FE7DDA" w:rsidP="00FE7DD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pict w14:anchorId="02516336">
          <v:rect id="_x0000_i1029" style="width:0;height:1.5pt" o:hralign="center" o:hrstd="t" o:hr="t" fillcolor="#a0a0a0" stroked="f"/>
        </w:pict>
      </w:r>
    </w:p>
    <w:p w14:paraId="620F2A25" w14:textId="77777777" w:rsidR="00FE7DDA" w:rsidRPr="00FE7DDA" w:rsidRDefault="00FE7DDA" w:rsidP="00FE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Conclusion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The 2001 Land Governance Code provided a good-faith foundation for self-determination and community-based law-making. However, </w:t>
      </w:r>
      <w:proofErr w:type="gramStart"/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in light of</w:t>
      </w:r>
      <w:proofErr w:type="gramEnd"/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 </w:t>
      </w: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current governance breakdowns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, </w:t>
      </w: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community division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 xml:space="preserve">, and </w:t>
      </w:r>
      <w:r w:rsidRPr="00FE7D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external threats</w:t>
      </w:r>
      <w:r w:rsidRPr="00FE7DDA"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  <w:t>, the Code must evolve. Strengthening enforcement, transparency, and community trust is not only possible — it is essential.</w:t>
      </w:r>
    </w:p>
    <w:p w14:paraId="7AD0BC42" w14:textId="77777777" w:rsidR="00FE7DDA" w:rsidRPr="00FE7DDA" w:rsidRDefault="00FE7DDA" w:rsidP="00FE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CA"/>
          <w14:ligatures w14:val="none"/>
        </w:rPr>
      </w:pPr>
      <w:r w:rsidRPr="00FE7D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CA"/>
          <w14:ligatures w14:val="none"/>
        </w:rPr>
        <w:t>Next step: Draft proposed amendments to the Land Code under Section 35 for community consideration.</w:t>
      </w:r>
    </w:p>
    <w:p w14:paraId="73E54167" w14:textId="77777777" w:rsidR="00383438" w:rsidRPr="00FE7DDA" w:rsidRDefault="00383438">
      <w:pPr>
        <w:rPr>
          <w:sz w:val="28"/>
          <w:szCs w:val="28"/>
        </w:rPr>
      </w:pPr>
    </w:p>
    <w:sectPr w:rsidR="00383438" w:rsidRPr="00FE7DDA" w:rsidSect="00FE7DDA">
      <w:headerReference w:type="default" r:id="rId7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1484" w14:textId="77777777" w:rsidR="00FE7DDA" w:rsidRDefault="00FE7DDA" w:rsidP="00FE7DDA">
      <w:pPr>
        <w:spacing w:after="0" w:line="240" w:lineRule="auto"/>
      </w:pPr>
      <w:r>
        <w:separator/>
      </w:r>
    </w:p>
  </w:endnote>
  <w:endnote w:type="continuationSeparator" w:id="0">
    <w:p w14:paraId="05F39F5A" w14:textId="77777777" w:rsidR="00FE7DDA" w:rsidRDefault="00FE7DDA" w:rsidP="00FE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5C6D" w14:textId="77777777" w:rsidR="00FE7DDA" w:rsidRDefault="00FE7DDA" w:rsidP="00FE7DDA">
      <w:pPr>
        <w:spacing w:after="0" w:line="240" w:lineRule="auto"/>
      </w:pPr>
      <w:r>
        <w:separator/>
      </w:r>
    </w:p>
  </w:footnote>
  <w:footnote w:type="continuationSeparator" w:id="0">
    <w:p w14:paraId="2FA6DAAB" w14:textId="77777777" w:rsidR="00FE7DDA" w:rsidRDefault="00FE7DDA" w:rsidP="00FE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053D3B76" w14:textId="77777777" w:rsidR="00FE7DDA" w:rsidRDefault="00FE7DDA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B48DA64" w14:textId="77777777" w:rsidR="00FE7DDA" w:rsidRDefault="00FE7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61EE3"/>
    <w:multiLevelType w:val="multilevel"/>
    <w:tmpl w:val="38BC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87214"/>
    <w:multiLevelType w:val="multilevel"/>
    <w:tmpl w:val="84FA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401DF"/>
    <w:multiLevelType w:val="multilevel"/>
    <w:tmpl w:val="E560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4403">
    <w:abstractNumId w:val="1"/>
  </w:num>
  <w:num w:numId="2" w16cid:durableId="1002901027">
    <w:abstractNumId w:val="2"/>
  </w:num>
  <w:num w:numId="3" w16cid:durableId="60812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DA"/>
    <w:rsid w:val="001B5435"/>
    <w:rsid w:val="00383438"/>
    <w:rsid w:val="00576424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B546"/>
  <w15:chartTrackingRefBased/>
  <w15:docId w15:val="{C349AE56-D675-46E7-8285-519D4743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D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DDA"/>
  </w:style>
  <w:style w:type="paragraph" w:styleId="Footer">
    <w:name w:val="footer"/>
    <w:basedOn w:val="Normal"/>
    <w:link w:val="FooterChar"/>
    <w:uiPriority w:val="99"/>
    <w:unhideWhenUsed/>
    <w:rsid w:val="00FE7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DDA"/>
  </w:style>
  <w:style w:type="paragraph" w:styleId="NoSpacing">
    <w:name w:val="No Spacing"/>
    <w:link w:val="NoSpacingChar"/>
    <w:uiPriority w:val="1"/>
    <w:qFormat/>
    <w:rsid w:val="00FE7DD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E7DDA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Amanda Simon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review</dc:title>
  <dc:subject>Kanehsatake land code</dc:subject>
  <dc:creator>amanda simon</dc:creator>
  <cp:keywords/>
  <dc:description/>
  <cp:lastModifiedBy>amanda simon</cp:lastModifiedBy>
  <cp:revision>1</cp:revision>
  <cp:lastPrinted>2025-04-03T07:47:00Z</cp:lastPrinted>
  <dcterms:created xsi:type="dcterms:W3CDTF">2025-04-03T07:46:00Z</dcterms:created>
  <dcterms:modified xsi:type="dcterms:W3CDTF">2025-04-03T08:21:00Z</dcterms:modified>
  <cp:category>April 3, 2025</cp:category>
</cp:coreProperties>
</file>